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113"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jc w:val="center"/>
        <w:rPr>
          <w:rFonts w:ascii="Cambria" w:cs="Cambria" w:eastAsia="Cambria" w:hAnsi="Cambria"/>
          <w:b w:val="1"/>
          <w:smallCaps w:val="0"/>
        </w:rPr>
      </w:pPr>
      <w:r w:rsidDel="00000000" w:rsidR="00000000" w:rsidRPr="00000000">
        <w:rPr>
          <w:rFonts w:ascii="Cambria" w:cs="Cambria" w:eastAsia="Cambria" w:hAnsi="Cambria"/>
          <w:b w:val="1"/>
          <w:smallCaps w:val="0"/>
          <w:rtl w:val="0"/>
        </w:rPr>
        <w:t xml:space="preserve">Transfer of a Flat on Ownership Basis by the Vendor to the Existing Tenant</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jc w:val="center"/>
        <w:rPr>
          <w:rFonts w:ascii="Cambria" w:cs="Cambria" w:eastAsia="Cambria" w:hAnsi="Cambria"/>
          <w:b w:val="1"/>
          <w:smallCaps w:val="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39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DEED OF TRANSFER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THIS DEED OF TRANSFER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made at __________ on this _____ day of ___________ in the Christian Year, Two Thousand _______ BETWEEN ABC of __________, Indian Inhabitant, having address at ___________________________ , hereinafter called “THE VENDOR” (which expression shall unless it be repugnant to the context or meaning thereof be deemed to mean and include his heirs, executors and administrators) of the ONE PART; AND XYZ of ________, Indian Inhabitant, having address at ___________________________________ _________, hereinafter called “THE TENANT PURCHASER” (which expression shall unless it be repugnant to the context or meaning thereof be deemed to mean and include his heirs, executors, administrators and assigns) of the OTHER PART;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WHEREAS:—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w:t>
        <w:tab/>
        <w:t xml:space="preserve">The Vendor is the absolute owner of a plot of land situate at _________________________________ together with the building standing thereon and known as “_____________” and more particularly described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First Schedule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hereunder written and hereafter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said larger property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w:t>
        <w:tab/>
        <w:t xml:space="preserve">The said building “______________” is consisting of Ground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plus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_____ upper floors which is fully occupied by various tenants/occupants. The said building is constructed prior to </w:t>
        <w:br w:type="textWrapping"/>
        <w:t xml:space="preserve">the year _______.</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w:t>
        <w:tab/>
        <w:t xml:space="preserve">The Flat No.________ (admeasuring 600 sq. ft of carpet area) on the second floor of the said building “______________” is occupied by the Tenant Purchaser as the tenant of the Vendor for last several years yielding monthly rent of Rs. _____/-. The said tenancy is valid and subsisting. The plan of the said Flat No.________ on the Second Floor of the said building “_____________” is annexed hereto and is hereinafter referred to as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said flat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said flat is more particularly described in the </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Second Schedule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hereunder written. In view of the tenancy and possession of the Tenant Purchaser to the said flat, the Vendor is unable to sell the same to a third party at the prevailing market price.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907" w:right="0" w:hanging="453"/>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w:t>
        <w:tab/>
        <w:t xml:space="preserve">The Vendor has agreed to sell, convey and transfer to the Tenant Purchaser and the Tenant Purchaser has agreed to purchase and acquire the said flat from the Vendor at or for the total lump sum price of Rs.__________/- (Rupees _________________________ only), free from any encumbrances and reasonable doubts whatsoever.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NOW THIS INDENTURE WITNESSETH that in pursuance of the aforesaid agreement and in consideration of the sum of Rs__________/- (Rupees _________________________ only)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equivalent to _________ months net rent) paid by the Tenant Purchaser to the Vendor on or before execution of these presents being the full consideration money agreed to be paid as aforesaid (the receipt whereof the Vendor doth hereby admit and acknowledge and of and from the same and every part thereof doth for ever acquit release and discharge the purchaser) HE the Vendor doth hereby grant, sell, convey, transfers and assure unto the Tenant Purchaser free from all encumbrances and reasonable doubts the said flat as more particularly described in the Second Schedule hereunder written AND ALL THE ESTATE right, title, interest, claim and demand whatsoever at law and in equity of the Vendor in to out of or upon the said flat or any part thereof TO HAVE AND TO HOLD all and singular the said flat hereby granted conveyed, sold transferred and assured or intended or expressed so to be with their and every of their rights members and appurtenances UNTO AND TO THE USE and benefit of the Tenant Purchaser, his heirs, executors and administrators for ever SUBJECT TO the payment of his proportionate share of future rates, assessments taxes and dues now chargeable upon the same or hereafter to become payable to the Government or to the Mumbai Municipal Corporation or any other public body or local authority in respect thereof AND the Vendor Doth hereby for himself and his heirs, executors and administrations covenant with the Tenant Purchaser THAT notwithstanding any act, deed, matter or thing whatsoever by the Vendor or any person or persons lawfully or equitably claiming by from through under or in trust for him made done committed omitted or knowingly or willingly suffered to the contrary HE the Vendor now has in himself good right full power and absolute authority to grant convey transfer and assure the said flat hereby granted conveyed transferred and assured or intended so to be unto and to the use of the Tenant Purchaser in manner aforesaid AND THAT it shall be lawful for the Tenant Purchaser from time to time and at all times hereafter peaceably and quietly to hold enter upon occupy possess and enjoy the said premises (subject to the rights of the said tenant as aforesaid) with their appurtenances and receive the rents issues and profit thereof and of every part thereof to and for his own use and benefit without any suit or lawful eviction, interruption, claim and demand whatsoever from or by the Vendor or his heirs, executors, administrators and assigns any of them from or by any person lawfully or equitably claiming or to claim by from under or in trust for him AND THAT free and clear and freely and clearly and absolutely acquitted exonerated released and for ever discharged or otherwise by the Vendor well and sufficiently saved defended kept harmless and indemnified of from and against all former and other estates title charges and encumbrances whatsoever made executed occasioned or suffered by the Vendor or by any other person or persons lawfully or equitably claiming or to claim by from or in trust for them AND FURTHER that he the Vendor and all persons having or lawfully or equitably claiming any estate, right, title or interest at law or in equity in the said flat hereby granted conveyed transferred and assured or any part thereof by from under or in trust for him the Vendor or his heirs or any of them shall and will from time to time and at all times hereafter at the request and cost of the Tenant Purchaser do and execute or cause to be done and executed all such further and other lawful and reasonable acts, deeds, matters and things conveyances and assurances in law whatsoever for the better further and more perfectly and absolutely granting unto and to the use of the purchaser in manner aforesaid as shall or may be reasonably required by the Tenant Purchaser his heirs, executors, administrators or assigns for assuring the said flat and every part thereof hereby granted conveyed transferred and assured unto and to the use of the Tenant Purchaser in manner aforesaid. AND HE the Vendor doth hereby confirm and record that the Tenant Purchaser shall be now in possession of the said flat as owner thereof.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AND IT IS HEREBY FURTHER AGREED AND COVENANTED BY AND BETWEEN THE PARTIES that:—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37"/>
        </w:tabs>
        <w:spacing w:after="113" w:before="0" w:line="240" w:lineRule="auto"/>
        <w:ind w:left="907" w:right="0" w:hanging="90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(i)</w:t>
        <w:tab/>
        <w:t xml:space="preserve">The Tenant Purchaser shall use the said flat for the purpose of residence only.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37"/>
        </w:tabs>
        <w:spacing w:after="113" w:before="0" w:line="240" w:lineRule="auto"/>
        <w:ind w:left="907" w:right="0" w:hanging="90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(ii)</w:t>
        <w:tab/>
        <w:t xml:space="preserve">The Tenant Purchaser along with other purchasers (who may enter into similar arrangements with the Vendor) of flats in the building shall join in forming and registering an Association of Apartment Owners or a society or a limited company as may be decided by the Vendor which will be formed only after all the flats in the said building are sold and not otherwise.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37"/>
        </w:tabs>
        <w:spacing w:after="113" w:before="0" w:line="240" w:lineRule="auto"/>
        <w:ind w:left="907" w:right="0" w:hanging="90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(iii)</w:t>
        <w:tab/>
        <w:t xml:space="preserve">The Tenant Purchaser shall be liable to bear and pay the proportionate share of all outgoings in respect of the said flat.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37"/>
        </w:tabs>
        <w:spacing w:after="113" w:before="0" w:line="240" w:lineRule="auto"/>
        <w:ind w:left="907" w:right="0" w:hanging="90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(iv)</w:t>
        <w:tab/>
        <w:t xml:space="preserve">The Tenant Purchaser shall have no claim save and except in respect of the said particular flat. The remaining portion of the Property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other flats, shops, common areas, etc. shall be the property of the Vendor until the whole of the said larger Property with building existing thereon is transferred to the Condominium/Co-operative society/limited company as mentioned herein.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37"/>
        </w:tabs>
        <w:spacing w:after="113" w:before="0" w:line="240" w:lineRule="auto"/>
        <w:ind w:left="907" w:right="0" w:hanging="907"/>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FIRST SCHEDULE HEREINABOVE REFERRED TO: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(Give description of the whole building together with the land)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SECOND SCHEDULE HEREINABOVE REFERRED TO: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(Give description of the subject flat)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57" w:before="113"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IN WITNESS WHEREOF the parties have hereunto set and subscribed their respective hands to this writing the day and year first hereinabove written.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SEALED AND DELIVERED </w:t>
        <w:tab/>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by the withinnamed “ABC”, The Vendor </w:t>
        <w:tab/>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abovenamed in the presence of .... </w:t>
        <w:tab/>
        <w:t xml:space="preserv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SIGNED SEALED AND DELIVERED </w:t>
        <w:tab/>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by the withinnamed “XYZ”, The </w:t>
        <w:tab/>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Tenant Purchaser abovenamed,</w:t>
        <w:tab/>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 the presence of .... </w:t>
        <w:tab/>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RECEIVED the day and year first </w:t>
        <w:tab/>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hereinabove written of and from the </w:t>
        <w:tab/>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withinnamed Tenant Purchaser the sum of </w:t>
        <w:tab/>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Rs._______/- (Rupees ____________________only) </w:t>
        <w:tab/>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by Cheque No. _______ dated </w:t>
        <w:tab/>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drawn on </w:t>
        <w:tab/>
        <w:t xml:space="preserv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being the amount of full and final </w:t>
        <w:tab/>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102"/>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consideration. </w:t>
        <w:tab/>
        <w:t xml:space="preser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tab/>
        <w:tab/>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340"/>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ab/>
        <w:t xml:space="preserve">I SAY RECEIVED.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340"/>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WITNESS: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340"/>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w:t>
        <w:tab/>
        <w:tab/>
        <w:tab/>
        <w:tab/>
        <w:tab/>
        <w:tab/>
        <w:tab/>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340"/>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w:t>
        <w:tab/>
        <w:t xml:space="preserve">(VENDOR)</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drawing>
        <wp:inline distB="114300" distT="114300" distL="114300" distR="114300">
          <wp:extent cx="1766888" cy="1766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6888" cy="176688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