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Surrender of Tenancy Rights</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OF SURRENDER OF TENANCY made at __________ on this _____________ day of _____________ 200___;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_____________, Indian Inhabitant, residing at ___________ 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TENANT”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meaning and context thereof, be deemed to include his heirs, executors and administrators);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 THE ONE PART; AND PQR VENTURES ESTATES &amp; DEVELOPMENTS PVT. LTD.,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company incorporated under the Companies Act 1956 having its registered office at _________________________________________________________,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LANDLORD”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contrary to the context or meaning thereof mean and include its successors and assigns);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OF THE OTHER PART;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Landlord is the owner of the building known as “________________” situate at ________________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The Landlord is also the owner of residential flat </w:t>
        <w:br w:type="textWrapping"/>
        <w:t xml:space="preserve">No. __________ on the ________ floor of the said building “___________” admeasuring 600 sq.ft. of carpet area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Tenant is the lawful tenant in respect of the said flat. The rent receipt in respect of the said flat stands in the name of the Tenant; 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 </w:t>
        <w:tab/>
        <w:t xml:space="preserve">The Tenant has agreed to surrender his tenancy and occupancy rights in respect of the said flat in favour of the Landlord on the terms and conditions hereinafter stated.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THEREFORE, THIS DEED OF SURRENDER BY AND BETWEEN THE PARTIES WITNESSETH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 The Tenant hereby surrenders his tenancy and occupancy rights, title and interest in the said flat No.______ on the _______ floor of the said building “_____________” admeasuring 600sq.ft. of carpet area and which is more particularly described in the Second Schedule hereunder written to the Landlord. In consideration of the surrender of the said tenancy rights as aforestated, the Landlord has on or before execution hereof paid a sum of Rs._____________/- (Rupees _______________________________ only) to the Tenant in full and final consideration (the payment and receipt whereof the Tenant doth hereby admit, confirm and acknowledge).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Tenant has upon execution hereof handed over quiet, vacant and peaceful possession of the said flat to the Landlord. Henceforth, the Tenant shall have no right, title, interest and/or claim of whatsoever nature in the said flat and the Landlord shall be fully entitled to deal with the same in the manner it desires without any objection of whatsoever nature from the Tenant.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Tenant has represented and assured the Landlord that he has not created any kind of third party rights in respect of the said flat. The Tenant further states that he is in no manner directly and/or indirectly prevented from entering into this Deed and/or surrendering tenancy rights of the said flat to the Landlord.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stamp duty and registration charges, if any, in respect of the present instrument shall be borne by the Landlord as agreed.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description of the entire building of the Landlord)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description of the tenanted flat)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 WITNESS WHEREOF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parties have caused this Deed to be executed the day and year first hereinabove written.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the</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ABC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TENANT”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WITHINNAMED)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PQR VENTURES ESTATES AND </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DEVELOPMENTS PRIVATE LTD.,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LANDLORD” above named is hereunto</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affixed pursuant to the resolution of its Board of</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Directors passed in that behalf, on the ________</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______________ 200__ in the presence of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______________________, Managing Director and</w:t>
        <w:tab/>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________________________, Director and in the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 xml:space="preserve">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