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Deed of Release of  Share in Immovable Property</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RELEASE made at _______________________ on this day of ___________ in the Christian Year Two Thousand ______ BETWEEN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ABC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__________, Indian Inhabitant, having address at 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RELEASER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his heirs, executors and administrators)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XYZ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also of ________, Indian Inhabitant, having address at________________ _____________________________________________________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RELEASE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his heirs, executors, administrators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Releaser and the Release are the co-owners and tenants in common of the property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respectively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parties hereto are brothers and the said property </w:t>
        <w:br w:type="textWrapping"/>
        <w:t xml:space="preserve">was inherited by them from their father Late </w:t>
        <w:br w:type="textWrapping"/>
        <w:t xml:space="preserve">Shri ____________________________.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Releaser  is well established in life and not interested in the said property and therefore desires to renounce and release his undivided share, right, title and interest in the said property without consideration in favour of the Release and the Release has agreed to accept the said Release.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NOW THIS INDENTURE WITNESSETH that in consideration of the premises, the Releaser  doth hereby renounce and release his undivided share, right, title and interest in the said property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all the rights, liberties, privileges pertaining thereto in favour of the Release absolutely to the intent and purposes that the Releaser ’s share in the said property shall hereafter belong absolutely to the Release to the exclusion of the Releaser  and all persons claiming under him.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AND the Releaser  doth hereby covenant with the Release that he has not done any acts, deeds or things, whereby or by means whereof he is prevented from releasing his share in the said property in the manner aforesaid and the Releaser  doth hereby also expressly releases the Release from all the demands, proceeding, claims, costs and expenses in respect of the said property.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Releaser  further agrees and convenants with the Release that he shall and will from time to time and at all times hereinafter at the reasonable request and cost of the Release do execute or cause to be done and executed all such further and other lawful and reasonable acts, deeds, matters and things in law whatsoever for better further and more perfectly and absolutely granting unto and to the use of the Release in the manner aforesaid as shall or may be reasonably required by the Release his heirs, executors, administrator or assigns or his Counsel in law for assuring the said property and every part thereof hereby released unto and to the exclusive and permanent use of Release in the manner aforesaid.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It is agreed and recorded that henceforth the said property shall be the exclusive ownership of the Release.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subject property)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have hereunto set and subscribed their respective hands on the day and the year first hereinabove written.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“RELEASER ” ABC </w:t>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 </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“RELEASE” </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in the presence of ......... </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Suitable changes in the above document depending on the facts and circumstances of each transaction may be made.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Ensure that the instrument has essential ingredients of a Release to fall under Article 52 of Schedule I of The Bombay Stamp Act, 1958 least it may be construed under Explanation below Section 2(g) of the Act.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[Refer: 2001(2) Bom C.R. 629 (DB)].</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