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3347.7890014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72607421875" w:line="240" w:lineRule="auto"/>
        <w:ind w:left="15.80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9861297607422"/>
          <w:szCs w:val="21.398612976074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each class.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58203125" w:line="223.4507417678833" w:lineRule="auto"/>
        <w:ind w:left="186.67137145996094" w:right="886.3098144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617515563965"/>
          <w:szCs w:val="21.136175155639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A single application for the registration of a certification trade mark in different classes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617515563965"/>
          <w:szCs w:val="21.13617515563965"/>
          <w:u w:val="none"/>
          <w:shd w:fill="auto" w:val="clear"/>
          <w:vertAlign w:val="baseline"/>
          <w:rtl w:val="0"/>
        </w:rPr>
        <w:t xml:space="preserve">from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964111328125" w:line="240" w:lineRule="auto"/>
        <w:ind w:left="2179.8785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92660903930664"/>
          <w:szCs w:val="22.092660903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92660903930664"/>
          <w:szCs w:val="22.092660903930664"/>
          <w:u w:val="none"/>
          <w:shd w:fill="auto" w:val="clear"/>
          <w:vertAlign w:val="baseline"/>
          <w:rtl w:val="0"/>
        </w:rPr>
        <w:t xml:space="preserve">Section 18(2), 71, 154(2), rule 25(18)(b), 103,135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0185546875" w:line="208.8984489440918" w:lineRule="auto"/>
        <w:ind w:left="182.94723510742188" w:right="878.3740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(To be filled in triplicate accompanied by five additional representation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8323211669922"/>
          <w:szCs w:val="21.238323211669922"/>
          <w:u w:val="none"/>
          <w:shd w:fill="auto" w:val="clear"/>
          <w:vertAlign w:val="baseline"/>
          <w:rtl w:val="0"/>
        </w:rPr>
        <w:t xml:space="preserve">f the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4405975341797"/>
          <w:szCs w:val="21.254405975341797"/>
          <w:u w:val="none"/>
          <w:shd w:fill="auto" w:val="clear"/>
          <w:vertAlign w:val="baseline"/>
          <w:rtl w:val="0"/>
        </w:rPr>
        <w:t xml:space="preserve">trade 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4306640625" w:line="234.93870735168457" w:lineRule="auto"/>
        <w:ind w:left="4.48699951171875" w:right="783.665771484375" w:firstLine="0.3843688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Onerepresentationtobefixedwithinthisspaceandfiveotherstobesentseparately.Representationofthelargersizemaybefoldedbutmustthenbemounteduponlinenorother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suitable material affixed thereto.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702392578125" w:line="486.6331672668457" w:lineRule="auto"/>
        <w:ind w:left="7.1454620361328125" w:right="2989.005126953125" w:hanging="6.737594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Collective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19873046875" w:line="240" w:lineRule="auto"/>
        <w:ind w:left="12.615737915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27099609375" w:line="240" w:lineRule="auto"/>
        <w:ind w:left="14.55291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2769470214844"/>
          <w:szCs w:val="22.2527694702148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09856414794922"/>
          <w:szCs w:val="20.309856414794922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4423828125" w:line="240" w:lineRule="auto"/>
        <w:ind w:left="12.72300720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644775390625" w:line="222.84486293792725" w:lineRule="auto"/>
        <w:ind w:left="0.35736083984375" w:right="777.142333984375" w:firstLine="9.96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inthename(s)of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.......................whoclaim(s)tobetheproprietor(s)thereofandbywhomthesaidmarkisproposedtobeused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5902099609375" w:line="240" w:lineRule="auto"/>
        <w:ind w:left="0.40534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8564453125" w:line="229.10604000091553" w:lineRule="auto"/>
        <w:ind w:left="6.248626708984375" w:right="775.9423828125" w:hanging="6.248626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16448974609375" w:line="226.89518451690674" w:lineRule="auto"/>
        <w:ind w:left="11.824798583984375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3360595703125" w:line="240" w:lineRule="auto"/>
        <w:ind w:left="6.868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4285888671875" w:line="993.9042663574219" w:lineRule="auto"/>
        <w:ind w:left="16.7864990234375" w:right="1543.1207275390625" w:hanging="16.417388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All communicat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87309265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375" w:line="240" w:lineRule="auto"/>
        <w:ind w:left="12.580108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729003906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09570312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85693359375" w:line="240" w:lineRule="auto"/>
        <w:ind w:left="0.3230285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66049194336"/>
          <w:szCs w:val="21.99966049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6801986694336"/>
          <w:szCs w:val="20.606801986694336"/>
          <w:u w:val="none"/>
          <w:shd w:fill="auto" w:val="clear"/>
          <w:vertAlign w:val="baseline"/>
          <w:rtl w:val="0"/>
        </w:rPr>
        <w:t xml:space="preserve">The office of the Trade Marks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66049194336"/>
          <w:szCs w:val="21.99966049194336"/>
          <w:u w:val="none"/>
          <w:shd w:fill="auto" w:val="clear"/>
          <w:vertAlign w:val="baseline"/>
          <w:rtl w:val="0"/>
        </w:rPr>
        <w:t xml:space="preserve">istry at........................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9677734375" w:line="223.03409099578857" w:lineRule="auto"/>
        <w:ind w:left="712.7459716796875" w:right="0" w:hanging="339.2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  <w:rtl w:val="0"/>
        </w:rPr>
        <w:t xml:space="preserve">The Registrar's direction may be obtained if the class or classes of the goods or services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21435546875" w:line="226.6154909133911" w:lineRule="auto"/>
        <w:ind w:left="701.0298156738281" w:right="0" w:hanging="346.4097595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  <w:rtl w:val="0"/>
        </w:rPr>
        <w:t xml:space="preserve">Specify the goods or services for the class or classes in respect of which application is made.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679428100586"/>
          <w:szCs w:val="20.68679428100586"/>
          <w:u w:val="none"/>
          <w:shd w:fill="auto" w:val="clear"/>
          <w:vertAlign w:val="baseline"/>
          <w:rtl w:val="0"/>
        </w:rPr>
        <w:t xml:space="preserve">A separate sheet deta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  <w:rtl w:val="0"/>
        </w:rPr>
        <w:t xml:space="preserve">iling the goods or services may be used. The specification of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services should not ordinarily exceed five hundred characters. An excess space fee of Rs.10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per character is payable beyond this limit. See rule 25(16). The applicant shall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0269012451172"/>
          <w:szCs w:val="20.67026901245117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act number of excess characters where the specification of goods or services exceeds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five hundred characters at the space provided 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2353515625" w:line="224.9631643295288" w:lineRule="auto"/>
        <w:ind w:left="0.423126220703125" w:right="698.607177734375" w:firstLine="4.51812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3. Insert legibly the full name, description (occupation and calling and 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1218948364258"/>
          <w:szCs w:val="21.091218948364258"/>
          <w:u w:val="none"/>
          <w:shd w:fill="auto" w:val="clear"/>
          <w:vertAlign w:val="baseline"/>
          <w:rtl w:val="0"/>
        </w:rPr>
        <w:t xml:space="preserve">the applicant).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the partners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55517578125" w:line="226.65521621704102" w:lineRule="auto"/>
        <w:ind w:left="0.408935546875" w:right="699.969482421875" w:firstLine="2.397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8310546875"/>
          <w:szCs w:val="20.768310546875"/>
          <w:u w:val="none"/>
          <w:shd w:fill="auto" w:val="clear"/>
          <w:vertAlign w:val="baseline"/>
          <w:rtl w:val="0"/>
        </w:rPr>
        <w:t xml:space="preserve">4. The appli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cant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and 17) If the applicant carries on business in the goods or services for which registration is sought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at only one place in India such fact should be stated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the address of the place given.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applicant should state such fact and give the address of that place of business which he considers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be his princi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pal place of business. If, however, the applicant does not carry on business in the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or services concerned but carries on business in other goods or services at any one place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this fact should be stated and the address of that place given;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where the applicant carries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  <w:rtl w:val="0"/>
        </w:rPr>
        <w:t xml:space="preserve">such business at more places than one in India such fact should be stated and the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place which he considers to be his principal place of business given.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carrying on any business in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dia the fact should be stated and the place of his residence in India,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  <w:rtl w:val="0"/>
        </w:rPr>
        <w:t xml:space="preserve">any, should be stated and the address of that place given. In addition to the principal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6628952026367"/>
          <w:szCs w:val="20.796628952026367"/>
          <w:u w:val="none"/>
          <w:shd w:fill="auto" w:val="clear"/>
          <w:vertAlign w:val="baseline"/>
          <w:rtl w:val="0"/>
        </w:rPr>
        <w:t xml:space="preserve">business or of residence in India, as the case may be, an applicant may if he so desi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res given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address in India to which communications relating to the application may be sent). see rule 19.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Where the applicant has neither a place of business nor of residence in India the fact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stated and an address for service in India given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  <w:rtl w:val="0"/>
        </w:rPr>
        <w:t xml:space="preserve">long with his address in his 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830078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297607421875" w:line="224.88947868347168" w:lineRule="auto"/>
        <w:ind w:left="4.451446533203125" w:right="888.358154296875" w:firstLine="1.416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4686126708984"/>
          <w:szCs w:val="20.994686126708984"/>
          <w:u w:val="none"/>
          <w:shd w:fill="auto" w:val="clear"/>
          <w:vertAlign w:val="baseline"/>
          <w:rtl w:val="0"/>
        </w:rPr>
        <w:t xml:space="preserve">6. Strike out the words if not applicable. If user by predecessor(s) in title is claimed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such person(s) together with the date of commencement of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se by the applicant himself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045654296875" w:line="226.62940979003906" w:lineRule="auto"/>
        <w:ind w:left="0.3931427001953125" w:right="1002.301025390625" w:firstLine="5.1822662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specified at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items of goods in respect of which the mark has actually been used should be stated.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3043212890625" w:line="240" w:lineRule="auto"/>
        <w:ind w:left="5.7205963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8.For addition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  <w:rtl w:val="0"/>
        </w:rPr>
        <w:t xml:space="preserve">al matter if required, otherwise to be left blank.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3382568359375" w:line="225.22268772125244" w:lineRule="auto"/>
        <w:ind w:left="14.667510986328125" w:right="1117.392578125" w:hanging="7.9103088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respect of a three dimensional mark, a statement to that effect. (See rule 25 and 29)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393798828125" w:line="226.17828369140625" w:lineRule="auto"/>
        <w:ind w:left="10.248565673828125" w:right="944.906005859375" w:firstLine="9.6421051025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10. Signature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f the applicant or of his agent (legal practitioner or registered trade marks agent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92645263671875" w:lineRule="auto"/>
        <w:ind w:left="713.0854797363281" w:right="2383.18115234375" w:hanging="693.26560974121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7971878051758"/>
          <w:szCs w:val="21.137971878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217025756836"/>
          <w:szCs w:val="20.82217025756836"/>
          <w:u w:val="none"/>
          <w:shd w:fill="auto" w:val="clear"/>
          <w:vertAlign w:val="baseline"/>
          <w:rtl w:val="0"/>
        </w:rPr>
        <w:t xml:space="preserve">(See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7971878051758"/>
          <w:szCs w:val="21.137971878051758"/>
          <w:u w:val="none"/>
          <w:shd w:fill="auto" w:val="clear"/>
          <w:vertAlign w:val="baseline"/>
          <w:rtl w:val="0"/>
        </w:rPr>
        <w:t xml:space="preserve">ule 4)</w:t>
      </w:r>
    </w:p>
    <w:sectPr>
      <w:headerReference r:id="rId6" w:type="default"/>
      <w:pgSz w:h="16820" w:w="11900" w:orient="portrait"/>
      <w:pgMar w:bottom="1462.56103515625" w:top="1387.580566406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2094695" cy="20917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695" cy="2091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