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Confirmation</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DEED OF CONFIRMATION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made at ________ this________ day of ___________ in the Christian Year Two Thousand ________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B 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Mumbai, Indian Inhabitant, having address at _________________________________________________________,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VENDOR”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his heirs, executors and administrators) of the One Part; AND M/S.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 Y Z &amp; CO.,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partnership firm having its office at ______________________ ____________________________________________________________ hereinafter called</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“THE PURCHASER”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mean and include the said firm, its partners for the time being and the survivors or survivor of them and the heirs, executors and administrators of the last surviving partner and their his/her assigns) of the Other Part;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 is seized and possessed of and otherwise well and sufficiently entitled to all that piece and parcel of land here determents and premises situate at ___________________ ___________________________________________________bearing C.T.S./C.S. No. __________ together with building thereon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to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By an Agreement for Sale dated ______________, the Vendor had agreed to sell and the Purchaser had agreed to purchase the said property at or for the price of Rs. _____________ (Rupees _____________________________ only) upon the terms and subject to the conditions recorded therein. The aforesaid Agreement for Sale is hereinafter referred to as “the said Agreement”.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Purchaser has paid to the Vendor a sum of Rs.________/- (Rupees _________________________ only) as earnest money under the said Agreement towards purchase price. The said agreement is duly stamped as per adjudication done by the stamp office, however, the same is not registered within the prescribed time as required under The Registration Act, 1908. The said Agreement in original is annexed hereto.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parties have now mutually decided to confirm the said Agreement and register the present Deed.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DEED WITNESSETH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It is agreed, recorded, declared and confirmed that the said Agreement for Sale dated ____________ executed between the parties for sale of the said property more particularly described in the Schedule hereunder written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is valid, subsisting and binding on the parties hereto.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All out of pocket costs, charges and expenses including the stamp duty and registration charges of and incidental to this deed shall be borne and paid by the Vendor/Purchaser (as the case may be). The Purchaser shall co-operate with the Vendor to have the present deed registered as required in law and to attend before the Sub-Registrar’s to admit the execution of this Deed.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on the day and year first hereinabove written.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ABVOE REFERRED 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VENDOR A B C</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PURCHASER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X Y Z &amp; CO. by the hand of its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 _________________________</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662113" cy="1662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