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EVIDENCING ORAL PARTITION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MEMORANDUM OF PARTITION is drawn upon the day of, 2000, and puts on record the oral partition BETWEEN AB etc, of the first part, CD etc; of the second part and EF etc. of the third part, sons of the late GH, resident of ..Road, in the city of..</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GH died intestate on the.day of..,2000, leaving three sons, named above, entitled to the properties, movable and immovable, left by the GH.</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difference and disputes arose between the said three sons who approached KL ofto divide and distribute the properties between them.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KL on the.day of., 2000 before the parties divided all the movable property in 3 equal shares as per list attached and allotted the first 10 times to AB and the next 8 items to CD and the remaining 12 items of EF all of whom accepted the said distribution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KL on the same day before the parties divided the entire house situated in ..and allotted the portion marked on the plan in red and coloured red to AB and the portion marked in blue and coloured blue in the same plan to CD and the small house situated at No. 10..Road in the city of..was allotted in its entirety to EF;</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have accepted the said partition as final, conclusive and binding upon them.</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WHEREFORE this memorandum of partition is drawn up before the parties and the arbitrator, who have subscribed their signatures thereto in order to signify the correctness of the facts mentioned above.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executed this deed of partition on the day offirst abovementioned.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(AB)</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(EF)</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747838" cy="1747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