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Application for assignment of new registration mark on removal of a motor vehicle to another State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made in duplicate if the vehicle is held under an agreement of hire-purchase/lease/hypothecation and the duplicate copy with the endorsement of the Registering Authority to be returned to the financier simultaneously, on the assignment of a new registration mark).</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 son/wife/daughter of .................................. being the registered owner of motor vehicle No. bearing chassis No. ........................ engine No. ........................ type of vehicle ........................ registered in the State of ........................ hereby declare that I/we have, since the ........................ day of ............................. kept the said motor vehicle in this State and hereby apply for the assignment of a New Registration Mark to the said motor vehicle.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hereby declare that the registration is valid up to ........................ and it has not been suspended or cancelled under the provisions of this Act.</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enclose the certificate of registration and the certificate of fitness (*) of this motor vehicle.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enclose a ‘No Objection Certificate’ from the Registering Authority.</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If the ‘No Objection Certificate’ from the Registering Authority is not enclosed the applicant should file along with this application a declaration as required under the first proviso to sub-section (1) of Section 47.</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The vehicle is not subject to an agreement of hire-purchase/ lease/ hypothecation.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The vehicle is subject to an agreement of hire-purchase/lease/ hypothecation with ........................ and I/we enclose the NOC received from financier.</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If ‘No Objection Certificate’ from the financier is not enclosed, the applicant should fill along with this application a declaration as required under sub-section (8) of Section 51.</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or Thumb impression of the Applicant.</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*Strike out whichever is inapplicable.</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Endorsement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Number ........................ date ........................ Office of the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vehicle No......................... on removal to this State has been assigned a new registration mark................................................ and ........................ (date).           (here enter the registration mark)</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Registering Authority</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Name and address of the</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Financier.</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By Registered post or delivered under proper acknowledgement.</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643063" cy="1643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