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firstLine="72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 OF TRANSFER OF DEBT TO DEBTOR</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8012" l="0" r="0" t="801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son of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resident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A, son of  Shri ........</w:t>
        <w:tab/>
        <w:t xml:space="preserve">resident of ……………………..hereby</w:t>
        <w:tab/>
        <w:t xml:space="preserve">notify you that by a deed of Assignment dated  …………………….I have assigned the bond debt dated ……………………in favour of Shri C  …………son of Shri ……………………..resident of ………………and the sum of Rs ………………due from you upto the date of the said assignment under the said bond will be now paid to the said C, who will be authorised to give receipt for discharge of the said debt to you.</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................…Assignor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909638" cy="909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