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SHARES IN A PUBLIC LIMITED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is made at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on this..............day of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20 between Mrs. A wife of Shri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resident of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(hereinafter.called "the Assignor") of the ONE PART and Mrs. B daughter of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resident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THIS DEED WITNESSES THAT: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In</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consideration of the sum of Rs</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to the said assignor paid by the assignee, the receipt whereof the said assignor does hereby admit, acknowledge and confirm, the said assignor do hereby transfer to the said assignee</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ordinary shares of the face value of Rs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each numbered from</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to</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(both inclusive) of. the...............Company Ltd., to have and to hold the same to the assignee, his heirs, executors, successors, administrators and assigns absolutely, subject to the conditions of the memorandum and articles of association of the company, on which the assignor held the same at the time of the execution AND the assignee hereby agrees to take the said shares subject to the said conditions.,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and subscribed their, respective hands, the day and year first hereinabove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Signed and delivered by Mrs. A, the withinnamed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Assignor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Signed and delivered by Mrs. B, the withinnamed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assignee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4"/>
          <w:szCs w:val="24"/>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0" w:date="2024-05-04T06:08:49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 Assignment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947738" cy="9477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7738" cy="947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