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RECOVERY OF ARREARS OF RENT AGAINST A SURETY OF THE TENANT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 F................................................................. Defendanl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on................... 19................... hired two rooms and a kitchen in the second floor of House No.................... situate at.................... of the plaintiff, from the latter, at a monthly rent of Rs..................... and................... defendant stood surety for the payment of rent if fallen due for more than three months and not paid by...................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E. F. has not paid rent for the last six months beginning from ................... 19.............. to................... 19............... amounting to Rs..................... and neither................... nor................... has paid the same despite notice received by................... on................... 19............. and................... on 19...................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cause of action arose on................... 19................... four months rent had fallen due on E. F. and lastly when the defendant received notice on ................... 19................... and this Court has jurisdiction to decide the suit.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suit is valued at Rs.................... the amount of arrears of rent due from................... and Court fee is paid thereon.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payment of Rs.................... on account of rent fallen due and rent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pendente lite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suit.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262063" cy="1262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