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CLEAN LETTER OF CREDIT</w:t>
      </w:r>
      <w:r w:rsidDel="00000000" w:rsidR="00000000" w:rsidRPr="00000000">
        <w:drawing>
          <wp:anchor allowOverlap="1" behindDoc="1" distB="114300" distT="114300" distL="114300" distR="114300" hidden="0" layoutInCell="1" locked="0" relativeHeight="0" simplePos="0">
            <wp:simplePos x="0" y="0"/>
            <wp:positionH relativeFrom="column">
              <wp:posOffset>142875</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Bank</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You are hereby authorised to draw upon this bank at six months sight to the extent of Rs …………..and we undertake to honour on presentation the drafts drawn under and </w:t>
        <w:tab/>
        <w:t xml:space="preserve">in compliance with the terms of this letter of credit.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This letter of credit shall remain in force for…………..months from this date and parties negotiating bills under this letter are requested to endorse particulars on the back thereto and the bills must specify that they are drawn under letter of credit No …………..…………..of the…………..20…………..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ab/>
        <w:tab/>
        <w:tab/>
        <w:tab/>
        <w:t xml:space="preserve">Yours faithfully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For…………..Bank</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ab/>
        <w:tab/>
        <w:tab/>
        <w:tab/>
        <w:t xml:space="preserve">Manager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033463" cy="10334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3463" cy="1033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