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b/>
          <w:color w:val="656565"/>
          <w:sz w:val="26"/>
          <w:szCs w:val="26"/>
          <w:rtl w:val="0"/>
        </w:rPr>
        <w:t>DEED OF GIFT OF LEASEHOLD PROPERTY FOR THE UNEXPIRED RESIDUE OF THE TERM AND OF THE FURNITURE AND OTHER MOVABLE PROPERTIES ABSOLUTELY</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donor) (hereinafter called the donor)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donor) (hereinafter called the donee) (the state relationship if any of the donor) of the OTHER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WITNESSETH as follows: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donee the donor hereby assigns unto the donee:-</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All that dwelling-house and premises comprised in and demised by a lease (hereinafter called the lease) dated the _______ day of ____ 20_____ and made between [</w:t>
      </w:r>
      <w:r>
        <w:rPr>
          <w:rFonts w:ascii="Times New Roman" w:hAnsi="Times New Roman" w:eastAsia="Times New Roman" w:cs="Times New Roman"/>
          <w:i/>
          <w:color w:val="333333"/>
          <w:sz w:val="26"/>
          <w:szCs w:val="26"/>
          <w:rtl w:val="0"/>
        </w:rPr>
        <w:t>lessor</w:t>
      </w:r>
      <w:r>
        <w:rPr>
          <w:rFonts w:ascii="Times New Roman" w:hAnsi="Times New Roman" w:eastAsia="Times New Roman" w:cs="Times New Roman"/>
          <w:color w:val="333333"/>
          <w:sz w:val="26"/>
          <w:szCs w:val="26"/>
          <w:rtl w:val="0"/>
        </w:rPr>
        <w:t>] of the one part and the donor as lessee of the other part and described in the First Schedule hereto, and</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All the household furniture and personal effects what so ever in or about the said leasehold premises particulars of which are set out in the second schedule hereto.</w:t>
      </w:r>
    </w:p>
    <w:p>
      <w:pPr>
        <w:shd w:val="clear" w:fill="FFFFFF"/>
        <w:spacing w:after="0"/>
        <w:ind w:left="360" w:firstLine="0"/>
        <w:jc w:val="both"/>
        <w:rPr>
          <w:rFonts w:ascii="Times New Roman" w:hAnsi="Times New Roman" w:eastAsia="Times New Roman" w:cs="Times New Roman"/>
          <w:color w:val="333333"/>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TO HOLD the same as to the premises first described in the First Schedule hereto unto the donee and his assigns for all the residue now unexpired of the term of _______ years created by the lease subject henceforth to the payment of the rent and the performance and observance of the covenants on the part of the lessee and the conditions reserved and contained in the lease and as to the property secondly described in the Second Schedule hereto unto the donee absolutely.</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THE FIRST SCHEDULE ABOVE REFERRED TO :</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Particulars of leasehold property</w:t>
      </w:r>
      <w:r>
        <w:rPr>
          <w:rFonts w:ascii="Times New Roman" w:hAnsi="Times New Roman" w:eastAsia="Times New Roman" w:cs="Times New Roman"/>
          <w:color w:val="656565"/>
          <w:sz w:val="26"/>
          <w:szCs w:val="26"/>
          <w:rtl w:val="0"/>
        </w:rPr>
        <w:t>]</w:t>
      </w:r>
    </w:p>
    <w:p>
      <w:pPr>
        <w:shd w:val="clear" w:fill="FFFFFF"/>
        <w:spacing w:after="150"/>
        <w:jc w:val="center"/>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-163830</wp:posOffset>
            </wp:positionH>
            <wp:positionV relativeFrom="paragraph">
              <wp:posOffset>-174625</wp:posOffset>
            </wp:positionV>
            <wp:extent cx="5731510" cy="57277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THE SECOND SCHEDULE ABOVE REFERRED TO:</w:t>
      </w:r>
    </w:p>
    <w:p>
      <w:pPr>
        <w:shd w:val="clear" w:fill="FFFFFF"/>
        <w:spacing w:after="0"/>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Particulars of furniture and fixtures</w:t>
      </w:r>
      <w:r>
        <w:rPr>
          <w:rFonts w:ascii="Times New Roman" w:hAnsi="Times New Roman" w:eastAsia="Times New Roman" w:cs="Times New Roman"/>
          <w:color w:val="656565"/>
          <w:sz w:val="26"/>
          <w:szCs w:val="26"/>
          <w:rtl w:val="0"/>
        </w:rPr>
        <w: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WITNESS WHEREOF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the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85595" cy="1583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585913" cy="15832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42D4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character" w:styleId="10">
    <w:name w:val="Emphasis"/>
    <w:basedOn w:val="8"/>
    <w:autoRedefine/>
    <w:qFormat/>
    <w:uiPriority w:val="20"/>
    <w:rPr>
      <w:i/>
      <w:iCs/>
    </w:rPr>
  </w:style>
  <w:style w:type="paragraph" w:styleId="11">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autoRedefine/>
    <w:qFormat/>
    <w:uiPriority w:val="22"/>
    <w:rPr>
      <w:b/>
      <w:bCs/>
    </w:rPr>
  </w:style>
  <w:style w:type="paragraph" w:styleId="13">
    <w:name w:val="Subtitle"/>
    <w:basedOn w:val="1"/>
    <w:next w:val="1"/>
    <w:autoRedefine/>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autoRedefine/>
    <w:uiPriority w:val="0"/>
    <w:pPr>
      <w:keepNext/>
      <w:keepLines/>
      <w:pageBreakBefore w:val="0"/>
      <w:spacing w:before="480" w:after="120"/>
    </w:pPr>
    <w:rPr>
      <w:b/>
      <w:sz w:val="72"/>
      <w:szCs w:val="72"/>
    </w:rPr>
  </w:style>
  <w:style w:type="table" w:customStyle="1" w:styleId="15">
    <w:name w:val="Table Norm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i+UklAcarlk6G9IWWLx7SdWtw==">CgMxLjA4AHIhMW8yd09sczdBNVZMaktOY21zMTdxMldYOEg2SmtKb1Bx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2021-05-03T08:59:00Z</dcterms:created>
  <dc:creator>utsav shah</dc:creator>
  <cp:lastModifiedBy>Acer</cp:lastModifiedBy>
  <dcterms:modified xsi:type="dcterms:W3CDTF">2024-05-07T11:46:00Z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CD88F25385DD4BA0B4C3D67DD0E32AC3_12</vt:lpwstr>
  </property>
</Properties>
</file>