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GRANT OF EASEMENT OF LIGHT AND AIR ON THE CONDITION THAT THE GRANT WILL SUBSIST SO LONG AS THE GRANTOR DOES NOT CLOSE IT BY HIS CONSTRUCTIONS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made at ………this…………day of…………….20………between A son of B resident of …………(hereinafter called "the Grantor") of the ONE PART and C son of D resident of.......................</w:t>
        <w:tab/>
        <w:t xml:space="preserve">(hereinafter called "the Grantee")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grantor is the owner of the house No . ........................... situated at……………. Road, District…………….more particularly delineated on the plan annexed to these presents and thereon coloured pink</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(2)The grantee is the owner of the house adjoining to the house of the grantor, delineated on the said plan and thereon coloured green.</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grantor has agreed to grant unto the grantee, the right of free air and light in and through the four apertures at the place indicated by dotted blue lines on the said plan made by the said grantee according to the specifications and measurements thereby given, upon the terms and conditions hereinafter appearing.</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NOW THIS DEED WITNESSETH AS FOLLOWS: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pursuance of the said agreement, and in consideration of the premises, the grantor hereby grants unto the said grantee all and full rights and liberty to enjoy the access of light and air in and through the said apertures, so long as the same are not closed by any of the future constructions made by the grantor in his house.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hereunto set their hands on the day and year first above written</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WITNESSES </w:t>
        <w:tab/>
        <w:t xml:space="preserve">Signed and delivered by the within named grantor</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the within named grantee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inline distB="114300" distT="114300" distL="114300" distR="114300">
          <wp:extent cx="1566863" cy="15668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66863" cy="1566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