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GRANT OF A RIGHT OF SEWAGE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is executed at…………….on this…………….day of...............20……… between A son of Shri…………….resident of.....................hereinafter called the "Grantor", (which expression shall unless it be repugnant to the context or meaning thereof include his heirs, assigns and executors) of the ONE PART and B son of Shri.....................resident of…………….hereinafter called the "Grantee" (which expression shall unless it be repugnant to the context or meaning thereof include his heirs, assigns and executors)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grantor is the owner of the land situate at…………….and delineated on the map annexed hereto and thereon coloured pink;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grantee is owner of the land situated at…………….and delineated on the said map hereto and thereon coloured green.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grantor has constructed a sewer beneath the surface of the said piece of land coloured pink and is connected with the main sewer marked at the point marked X on the said map, the course of which sewer is shown on the said map by dotted lines between the point marked X and Y thereon.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At the request of the grantee, the grantor has agreed in to grant consideration of the payment of the sum of Rs . ………to grantee such rights in respect of the said sewer as are hereinafter described.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In pursuance to the said agreement and in consideration of the payment of the sum of Rs …………….by the grantee to the grantor(the receipt whereof the latter hereby  acknowledges), the grantor as beneficial owner hereby grants unto the grantee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Firstly, full rights and liberty to use with the grantor the said sewer for the passage or conveyance of sewage water and soil from the said piece of land coloured green on the said map.</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Secondly, full rights and liberty for the aforesaid purpose but not for any other purpose to make forever hereafter to repair and maintain all such connections with the said sewer at the point marked X on the said map as may be necessary at his own expenses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Thirdly, full rights and liberty to enter upon the said piece of land coloured pink for the purpose of making, repairing and maintaining such connections as aforesaid, but not for any other purpose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 HOLD all the said rights and liberties hereby granted unto the grantee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the day and year first hereinabove written.</w:t>
        <w:tab/>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grantor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grantee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547813" cy="15478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