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WILL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Know all men by these presents: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Will is made at........................... on this........................... day of ........................... by Shri........................... son of........................... resident of ........................... (hereinafter called the ‘Testator’).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I am making this the first and last Will of my own free will and without any coersion from any side and in my full sense and disposing mind in respect of my immoveable and moveable properties as mentioned in this Will.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I am the owner of........................... I hold lease right of the said ........................... vide lease deed executed in my favour by the........................... I have acquired the lease hold right of this........................... out of my own savings and resources and have full right to dispose off the same.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I have made investments as per particulars hereinafter mentioned out of my own savings and resources and have full right to dispose off the same: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Okara Investment certificate 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Unit Trust of India Certificate No............................ No.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Units........................... 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I am also in receipt of Rs............................ as pension per month.</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I hereby bequeath and devise the abovesaid immoveable property and moveable property to my wife........................... who shall inherit them absolutely with full rights to dispose off the same or to sell it off if she so likes.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I bequeath and devise the monthly pension to my wife........................... and she will be entitled to get the Family pension.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That this Will shall be irrevocable and I hereby declare not to make any other Will in respect of the aforesaid immoveable and moveable properties in favour of any other person.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7. As stated above, I am making this Will of my free Will without any coercion, fraud, or misrepresentation practised upon me from any quarter whatsoever.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8. That I am in complete, sound and disposing mind and I have understood the effect of this Will in favour of my wife,........................... resident of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And I hereby appoint her the sole executrix of the Will.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witness whereof the testator has signed this will on the date, month and year first above written in the presence of the witnesses who have seen the testator putting his hand and signatures to this his last Will and have also signed in the presence of each other and in the presence of the testator as witnesses.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signed by the Testator........................... son of........................... resident of ........................... in the presence of witnesses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8640" w:right="0" w:firstLine="72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Testator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Witnesses: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We the following witnesses have seen Shri........................... putting his hand and signature to this his last Will, who are present at the same time and have also signed the same in the presence of the Testator as 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CASE LAW</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WILL-VALIDITY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When the signature of the testator and the witnesses on the Will were found genuine, the signatures being on the second page only and the Will having been written on two pages, one stamped and the other unstamped are not suspicious circumstances.1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There is a strong presumption of regularity and due execution and attestation of the holograph will when the writing of the Will and signature of the testator are admitted.2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Tenancy rights and goodwill of the running concern can be attached in execution under Order 21 Rule 54 C. P. C.3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averments in the plaint for specific performance showed readiness and willingness eventhough expression readiness and willingness was not used and there was only vague denial in W. S. and thus no issue was on the point, suit could not be thrown out.4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PETITION FOR PROBATE OF WILL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 mere creditor of a deceased who files a caveat or seeks impleadment can not be held to be having such interest in the estate of deceased which will entitle him to be heard in the probate proceedings.5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When a Will had been formally proved, its being unnatural on the basis of uneven distribution of the assets by Testator cannot be sustained in the facts and circumstances of the case.6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Court can look into suspicious circumstances surrounding the Will to decide whether a prudent man can act on it even if its execution is legally proved.7</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the Mitakshara School of Hindu Law WILL can be executed by coparcener for his undivided share.8</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uneven distribution of assets among children by itself cannot be taken as a circumstance causing suspicion surrounding the execution of will.9</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490663" cy="1490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1490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