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SALE DEED OF LAND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 Deed valued........................... Rs................... stamp duty........................... Rs............................ Corporation Tax Rs............................ Total...........................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of sale is executed on this........................... day of........................... 19........................... at........................... by Shri........................... S/o........................... Resident of........................... State (hereinafter called the Vendor of the first part in favour of Shri/Smt............................ S/o/W/o........................... Resident of ........................... (hereinafter called the Vendee of the other part).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expressions that Vender and the Vendee both include their heirs executors, representatives and assignees respectively.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vendor is the actual rightful owner and in possession of a piece of land measuring........................... Bigha........................... Biswas comprising Khasra No............................ situated at...........................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Vendor is the Bhumidar of the said land under the Delhi Land Reforms Act, 1954.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vendor has agreed to sell the said land to the Vendee for a consideration of Rs............................ /-. The entire consideration amount has been received in advance by the vendor from the vendee.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witnesseth as under: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in consideration of the abovesaid amount the vendor doth hereby transfer, convey and assign the abovesaid land with all rights, title and interest unto the vendee.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said vendor has delivered the actual physical possession of the said land unto the said vendee on the spot.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all the expenses of this deed shall be paid and borne by the said vendee.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said vendee can get mutation of the said land effected in the said revenue records on the basis of this deed.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the abovesaid land is outside the urbanised limits. No objection certificate has been obtained from the........................... For the transfer of the said land, none of the provisions of Sec. 33 of the Land Reforms Act, 1954, will be violated. The said land will be used for the agriculture purpose.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That the abovesaid land under sale in free from all sorts of encumbrances such as sale, mortgage, and gift etc. and there is no defect in the title of the vendor and if proved otherwise then the vendor shall be liable to indemnify the vendee in full, or part upto the extent of loss sustained by the said vendee.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vendor has signed this deed on the day, month and year first above written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ab/>
        <w:tab/>
        <w:tab/>
        <w:tab/>
        <w:tab/>
        <w:tab/>
        <w:tab/>
        <w:tab/>
        <w:tab/>
        <w:tab/>
        <w:tab/>
        <w:t xml:space="preserve">Vendor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1585913" cy="15859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85913" cy="1585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