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158203125" w:line="240" w:lineRule="auto"/>
        <w:ind w:left="0" w:right="2644.032592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475563049316406"/>
          <w:szCs w:val="20.475563049316406"/>
          <w:u w:val="none"/>
          <w:shd w:fill="auto" w:val="clear"/>
          <w:vertAlign w:val="baseline"/>
          <w:rtl w:val="0"/>
        </w:rPr>
        <w:t xml:space="preserve">THE TRADE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65283203125" w:line="240" w:lineRule="auto"/>
        <w:ind w:left="0" w:right="10.0561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21.662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8876953125" w:line="240" w:lineRule="auto"/>
        <w:ind w:left="14.915466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8692016601562"/>
          <w:szCs w:val="21.26869201660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8692016601562"/>
          <w:szCs w:val="21.268692016601562"/>
          <w:u w:val="none"/>
          <w:shd w:fill="auto" w:val="clear"/>
          <w:vertAlign w:val="baseline"/>
          <w:rtl w:val="0"/>
        </w:rPr>
        <w:t xml:space="preserve">Fee: Rs.25,000. See entry No.76 of the 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6245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37131881713867"/>
          <w:szCs w:val="22.437131881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772247314453"/>
          <w:szCs w:val="21.15772247314453"/>
          <w:u w:val="none"/>
          <w:shd w:fill="auto" w:val="clear"/>
          <w:vertAlign w:val="baseline"/>
          <w:rtl w:val="0"/>
        </w:rPr>
        <w:t xml:space="preserve">Request for expedited search and issue of a certificate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37131881713867"/>
          <w:szCs w:val="22.437131881713867"/>
          <w:u w:val="none"/>
          <w:shd w:fill="auto" w:val="clear"/>
          <w:vertAlign w:val="baseline"/>
          <w:rtl w:val="0"/>
        </w:rPr>
        <w:t xml:space="preserve">rule 8(2)(c ), 24(5)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16015625" w:line="237.73102283477783" w:lineRule="auto"/>
        <w:ind w:left="4.28680419921875" w:right="0" w:hanging="4.286804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TheRegistrarisherebyrequestedunderrule24(3)tosearchtoascertainwhetheranytrademarksareonrecordwhichresembletheartisticworksentherewithintriplicate(eachartisticworkbeingmountedinasheetofstrongpaperapproximately33centimetresby20centimetresinsizeand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issue a certificate for use under section 45 of the Copyright Act, 1957.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94970703125" w:line="240" w:lineRule="auto"/>
        <w:ind w:left="0.423126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8265380859375" w:line="240" w:lineRule="auto"/>
        <w:ind w:left="16.6175842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02529907226562"/>
          <w:szCs w:val="21.70252990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267951965332"/>
          <w:szCs w:val="21.57267951965332"/>
          <w:u w:val="none"/>
          <w:shd w:fill="auto" w:val="clear"/>
          <w:vertAlign w:val="baseline"/>
          <w:rtl w:val="0"/>
        </w:rPr>
        <w:t xml:space="preserve">Dated this 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02529907226562"/>
          <w:szCs w:val="21.702529907226562"/>
          <w:u w:val="none"/>
          <w:shd w:fill="auto" w:val="clear"/>
          <w:vertAlign w:val="baseline"/>
          <w:rtl w:val="0"/>
        </w:rPr>
        <w:t xml:space="preserve">.day of .........20..........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818359375" w:line="240" w:lineRule="auto"/>
        <w:ind w:left="9.998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662109375" w:line="240" w:lineRule="auto"/>
        <w:ind w:left="12.5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449218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3284912109375" w:line="240" w:lineRule="auto"/>
        <w:ind w:left="0.35057067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963836669922"/>
          <w:szCs w:val="20.699638366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963836669922"/>
          <w:szCs w:val="20.69963836669922"/>
          <w:u w:val="none"/>
          <w:shd w:fill="auto" w:val="clear"/>
          <w:vertAlign w:val="baseline"/>
          <w:rtl w:val="0"/>
        </w:rPr>
        <w:t xml:space="preserve">The Office of the Trade Marks Registry at Mumbai 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970947265625" w:line="240" w:lineRule="auto"/>
        <w:ind w:left="19.924163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1. 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654541015625" w:line="240" w:lineRule="auto"/>
        <w:ind w:left="3.2881927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2. See rule 8(2)©.</w:t>
      </w:r>
    </w:p>
    <w:sectPr>
      <w:headerReference r:id="rId6" w:type="default"/>
      <w:pgSz w:h="16820" w:w="11900" w:orient="portrait"/>
      <w:pgMar w:bottom="6331.348876953125" w:top="1390.2392578125" w:left="983.7677001953125" w:right="987.78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1" style="position:absolute;width:455.81035704124645pt;height:455.810357041246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