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 FOR EJECTMENT ON DETERMINATION OF TENANCY BY NOTICE: AND FOR MESNE ROFITS WITH ARREARS OF RENT ALREADY FALLEN DUE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Plaintiff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 Defendant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abovenamed plaintiff most respectfully submits as under: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plaintiff let out two rooms to the defendant, one verandah and a kitchen on the ground floor of house No..................... situate at.................... street in.................... on.................... 19.................... on amonthly rent of Rs.....................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defendant did not pay any rent since.................... 19.................... uptodate, and he was served a notice of demand and termination of tenancy on .................... 19.................... but he has still neither vacated the house nor paid the arrears of rent.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cause of action arose on.................... 19.................... when notice was served upon the defendant, and this Court has jurisdiction to decide the matter.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suit is valued at.................... rupees for the purpose of jurisdiction and Rs..................... for the purpose of payment of court fee. Court fee Rs..................... is paid on the relief of eviction and for possession and Rs..................... on the relief of recovery of arrears of rent.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RELIEFS CLAIMED: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plaintiff claims the following reliefs: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payment of Rs..................... as the arrears of rent and mesne profits after determination of the tenancy.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eviction of the defendant from the house mentioned above; and possession thereof to the plaintiff.</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Advocate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abovenamed plaintiff, do hereby verify that the contents of paras .................... to.................... of the plaint are true to my personal knowledge and those of paras.................... and.................... thereof are based on legal advice which I believe to be true.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Verified on this................. day of.................... 19.................... at....................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338263" cy="13382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38263" cy="13382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