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jc w:val="center"/>
        <w:rPr>
          <w:rFonts w:ascii="Arial" w:cs="Arial" w:eastAsia="Arial" w:hAnsi="Arial"/>
          <w:b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0"/>
          <w:szCs w:val="20"/>
          <w:rtl w:val="0"/>
        </w:rPr>
        <w:t xml:space="preserve">No. 3</w:t>
        <w:br w:type="textWrapping"/>
        <w:t xml:space="preserve">GOODS SOLD AT A FIXED PRICE AND DELIVERED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jc w:val="center"/>
        <w:rPr>
          <w:rFonts w:ascii="Arial" w:cs="Arial" w:eastAsia="Arial" w:hAnsi="Arial"/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color w:val="000000"/>
          <w:sz w:val="20"/>
          <w:szCs w:val="20"/>
          <w:rtl w:val="0"/>
        </w:rPr>
        <w:t xml:space="preserve">(Title)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A.B., the above named plaintiff, states as follows:--</w:t>
        <w:br w:type="textWrapping"/>
        <w:t xml:space="preserve">1.</w:t>
        <w:tab/>
        <w:t xml:space="preserve">On the ....... day of ....... 20...., E.F. sold and delivered to the defendant [one hundred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barrels of flour, or the goods mentioned in the schedule hereto annexed, or sundry goods.]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  <w:tab/>
        <w:t xml:space="preserve">The defendant promised to pay ..... rupees for the said goods on delivery [or on the ...... day of ....., same day before the plaint was filed].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  <w:tab/>
        <w:t xml:space="preserve">He has not paid the same.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E.F., died on the ......... day of ...... 20..... By his last will be appointed his brother, the plaintiff, his executor.</w:t>
        <w:br w:type="textWrapping"/>
        <w:t xml:space="preserve">[As in paras 4 and 5 of Form No. 1]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  <w:tab/>
        <w:t xml:space="preserve">The plaintiff as executor of E.F claims [Relief claimed.]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drawing>
        <wp:inline distB="114300" distT="114300" distL="114300" distR="114300">
          <wp:extent cx="852488" cy="8524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2488" cy="852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yxN0YwxHZJBpNEAUt41cMPGDuw==">CgMxLjA4AXIhMUo3UHhwY05wd3Vhb3BxWThwM2p2U0l0VjNnWjVNSmFt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